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AF" w:rsidRPr="009D5EE0" w:rsidRDefault="00A74D1A">
      <w:pPr>
        <w:rPr>
          <w:rFonts w:ascii="Times New Roman" w:eastAsia="黑体" w:hAnsi="Times New Roman" w:cs="Times New Roman"/>
          <w:sz w:val="32"/>
          <w:szCs w:val="32"/>
        </w:rPr>
      </w:pPr>
      <w:r w:rsidRPr="009D5EE0">
        <w:rPr>
          <w:rFonts w:ascii="Times New Roman" w:eastAsia="黑体" w:hAnsi="Times New Roman" w:cs="Times New Roman"/>
          <w:sz w:val="32"/>
          <w:szCs w:val="32"/>
        </w:rPr>
        <w:t>附件</w:t>
      </w:r>
      <w:r w:rsidRPr="009D5EE0">
        <w:rPr>
          <w:rFonts w:ascii="Times New Roman" w:eastAsia="黑体" w:hAnsi="Times New Roman" w:cs="Times New Roman"/>
          <w:sz w:val="32"/>
          <w:szCs w:val="32"/>
        </w:rPr>
        <w:t>6</w:t>
      </w:r>
    </w:p>
    <w:p w:rsidR="00C55FAF" w:rsidRPr="009D5EE0" w:rsidRDefault="00A74D1A">
      <w:pPr>
        <w:pStyle w:val="1"/>
        <w:spacing w:line="560" w:lineRule="exact"/>
        <w:ind w:firstLine="640"/>
        <w:jc w:val="center"/>
        <w:rPr>
          <w:rFonts w:ascii="Times New Roman" w:eastAsia="方正小标宋简体" w:hAnsi="Times New Roman" w:hint="default"/>
          <w:b w:val="0"/>
          <w:spacing w:val="-6"/>
        </w:rPr>
      </w:pPr>
      <w:r w:rsidRPr="009D5EE0">
        <w:rPr>
          <w:rFonts w:ascii="Times New Roman" w:eastAsia="方正小标宋简体" w:hAnsi="Times New Roman" w:hint="default"/>
          <w:b w:val="0"/>
          <w:spacing w:val="-6"/>
          <w:sz w:val="44"/>
          <w:szCs w:val="44"/>
        </w:rPr>
        <w:t>最高人民法院</w:t>
      </w:r>
      <w:r w:rsidRPr="009D5EE0">
        <w:rPr>
          <w:rFonts w:ascii="Times New Roman" w:eastAsia="方正小标宋简体" w:hAnsi="Times New Roman" w:hint="default"/>
          <w:b w:val="0"/>
          <w:spacing w:val="-6"/>
          <w:sz w:val="44"/>
          <w:szCs w:val="44"/>
        </w:rPr>
        <w:t xml:space="preserve"> </w:t>
      </w:r>
      <w:r w:rsidRPr="009D5EE0">
        <w:rPr>
          <w:rFonts w:ascii="Times New Roman" w:eastAsia="方正小标宋简体" w:hAnsi="Times New Roman" w:hint="default"/>
          <w:b w:val="0"/>
          <w:spacing w:val="-6"/>
          <w:sz w:val="44"/>
          <w:szCs w:val="44"/>
        </w:rPr>
        <w:t>最高人民检察院关于办理</w:t>
      </w:r>
    </w:p>
    <w:p w:rsidR="00C55FAF" w:rsidRPr="009D5EE0" w:rsidRDefault="00A74D1A">
      <w:pPr>
        <w:pStyle w:val="1"/>
        <w:spacing w:line="560" w:lineRule="exact"/>
        <w:ind w:firstLine="640"/>
        <w:jc w:val="center"/>
        <w:rPr>
          <w:rFonts w:ascii="Times New Roman" w:eastAsia="方正小标宋简体" w:hAnsi="Times New Roman" w:hint="default"/>
          <w:b w:val="0"/>
          <w:spacing w:val="-6"/>
        </w:rPr>
      </w:pPr>
      <w:r w:rsidRPr="009D5EE0">
        <w:rPr>
          <w:rFonts w:ascii="Times New Roman" w:eastAsia="方正小标宋简体" w:hAnsi="Times New Roman" w:hint="default"/>
          <w:b w:val="0"/>
          <w:bCs/>
          <w:spacing w:val="-6"/>
          <w:sz w:val="44"/>
          <w:szCs w:val="44"/>
        </w:rPr>
        <w:t>组织</w:t>
      </w:r>
      <w:r w:rsidRPr="009D5EE0">
        <w:rPr>
          <w:rFonts w:ascii="Times New Roman" w:eastAsia="方正小标宋简体" w:hAnsi="Times New Roman" w:hint="default"/>
          <w:b w:val="0"/>
          <w:spacing w:val="-6"/>
          <w:sz w:val="44"/>
          <w:szCs w:val="44"/>
        </w:rPr>
        <w:t>考</w:t>
      </w:r>
      <w:r w:rsidRPr="009D5EE0">
        <w:rPr>
          <w:rFonts w:ascii="Times New Roman" w:eastAsia="方正小标宋简体" w:hAnsi="Times New Roman" w:hint="default"/>
          <w:b w:val="0"/>
          <w:bCs/>
          <w:spacing w:val="-6"/>
          <w:sz w:val="44"/>
          <w:szCs w:val="44"/>
        </w:rPr>
        <w:t>试作弊等</w:t>
      </w:r>
      <w:r w:rsidRPr="009D5EE0">
        <w:rPr>
          <w:rFonts w:ascii="Times New Roman" w:eastAsia="方正小标宋简体" w:hAnsi="Times New Roman" w:hint="default"/>
          <w:b w:val="0"/>
          <w:spacing w:val="-6"/>
          <w:sz w:val="44"/>
          <w:szCs w:val="44"/>
        </w:rPr>
        <w:t>刑事案件适用法律</w:t>
      </w:r>
    </w:p>
    <w:p w:rsidR="00C55FAF" w:rsidRPr="009D5EE0" w:rsidRDefault="00A74D1A">
      <w:pPr>
        <w:pStyle w:val="1"/>
        <w:spacing w:line="560" w:lineRule="exact"/>
        <w:jc w:val="center"/>
        <w:rPr>
          <w:rFonts w:ascii="Times New Roman" w:eastAsia="方正小标宋简体" w:hAnsi="Times New Roman" w:hint="default"/>
          <w:b w:val="0"/>
          <w:spacing w:val="-6"/>
          <w:sz w:val="44"/>
          <w:szCs w:val="44"/>
        </w:rPr>
      </w:pPr>
      <w:r w:rsidRPr="009D5EE0">
        <w:rPr>
          <w:rFonts w:ascii="Times New Roman" w:eastAsia="方正小标宋简体" w:hAnsi="Times New Roman" w:hint="default"/>
          <w:b w:val="0"/>
          <w:bCs/>
          <w:spacing w:val="-6"/>
          <w:sz w:val="44"/>
          <w:szCs w:val="44"/>
        </w:rPr>
        <w:t>若干问题的解释</w:t>
      </w:r>
    </w:p>
    <w:p w:rsidR="00C55FAF" w:rsidRPr="009D5EE0" w:rsidRDefault="00C55FAF">
      <w:pPr>
        <w:pStyle w:val="toaheading1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第一条　刑法第二百八十四条之一规定的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法律规定的国家考试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，仅限于全国人民代表大会及其常务委员会制定的法律所规定的考试。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根据有关法律规定，下列考试属于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法律规定的国家考试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”: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（一）普通高等学校招生考试、研究生招生考试、高等教育自学考试、成人高等学校招生考试等国家教育考试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（二）中央和地方公务员录用考试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（四）其他依照法律由中央或者地方主管部门以及行业组织的国家考试。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前款规定的考试涉及的特殊类型招生、特殊技能测试、面试等考试，属于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法律规定的国家考试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第二条　在法律规定的国家考试中，组织作弊，具有下列情形之一的，应当认定为刑法第二百八十四条之一第一款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lastRenderedPageBreak/>
        <w:t>规定的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情节严重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”: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（一）在普通高等学校招生考试、研究生招生考试、公务员录用考试中组织考试作弊的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（二）导致考试推迟、取消或者启用备用试题的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（三）考试工作人员组织考试作弊的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（四）组织考生跨省、自治区、直辖市作弊的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（五）多次组织考试作弊的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（六）组织三十人次以上作弊的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（七）提供作弊器材五十件以上的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（八）违法所得三十万元以上的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（九）其他情节严重的情形。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第三条　具有避开或者突破考场防范作弊的安全管理措施，获取、记录、传递、接收、存储考试试题、答案等功能的程序、工具，以及专门设计用于作弊的程序、工具，应当认定为刑法第二百八十四条之一第二款规定的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作弊器材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对于是否属于刑法第二百八十四条之一第二款规定的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作弊器材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难以确定的，依据省级以上公安机关或者考试主管部门出具的报告，结合其他证据</w:t>
      </w:r>
      <w:proofErr w:type="gramStart"/>
      <w:r w:rsidRPr="009D5EE0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9D5EE0">
        <w:rPr>
          <w:rFonts w:ascii="Times New Roman" w:eastAsia="仿宋_GB2312" w:hAnsi="Times New Roman" w:cs="Times New Roman"/>
          <w:sz w:val="32"/>
          <w:szCs w:val="32"/>
        </w:rPr>
        <w:t>认定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涉及专用间谍器材、窃听、窃照专用器材、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伪基站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等器材的，依照相关规定</w:t>
      </w:r>
      <w:proofErr w:type="gramStart"/>
      <w:r w:rsidRPr="009D5EE0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9D5EE0">
        <w:rPr>
          <w:rFonts w:ascii="Times New Roman" w:eastAsia="仿宋_GB2312" w:hAnsi="Times New Roman" w:cs="Times New Roman"/>
          <w:sz w:val="32"/>
          <w:szCs w:val="32"/>
        </w:rPr>
        <w:t>认定。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第四条　组织考试作弊，在考试开始之前被查获，但已经非法获取考试试题、答案或者具有其他严重扰乱考试秩序情形的，应当认定为组织考试</w:t>
      </w:r>
      <w:proofErr w:type="gramStart"/>
      <w:r w:rsidRPr="009D5EE0">
        <w:rPr>
          <w:rFonts w:ascii="Times New Roman" w:eastAsia="仿宋_GB2312" w:hAnsi="Times New Roman" w:cs="Times New Roman"/>
          <w:sz w:val="32"/>
          <w:szCs w:val="32"/>
        </w:rPr>
        <w:t>作弊罪既遂</w:t>
      </w:r>
      <w:proofErr w:type="gramEnd"/>
      <w:r w:rsidRPr="009D5EE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第五条　为实施考试作弊行为，非法出售或者提供法律规定的国家考试的试题、答案，具有下列情形之一的，应当认定为刑法第二百八十四条之一第三款规定的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情节严重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”: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（一）非法出售或者提供普通高等学校招生考试、研究生招生考试、公务员录用考试的试题、答案的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（二）导致考试推迟、取消或者启用备用试题的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（三）考试工作人员非法出售或者提供试题、答案的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lastRenderedPageBreak/>
        <w:t>（四）多次非法出售或者提供试题、答案的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（五）向三十人次以上非法出售或者提供试题、答案的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（六）违法所得三十万元以上的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（七）其他情节严重的情形。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第六条　为实施考试作弊行为，向他人非法出售或者提供法律规定的国家考试的试题、答案，试题不完整或者答案与标准答案不完全一致的，不影响非法出售、提供试题、答案罪的认定。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第七条　代替他人或者让他人代替自己参加法律规定的国家考试的，应当依照刑法第二百八十四条之一第四款的规定，以代替考试罪定罪处罚。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对于行为人犯罪情节较轻，确有悔罪表现，综合考虑行为人替考情况以及考试类型等因素，认为符合缓刑适用条件的，可以宣告缓刑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犯罪情节轻微的，可以不起诉或者免予刑事处罚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情节显著轻微危害不大的，不以犯罪论处。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第八条　单位实施组织考试作弊、非法出售、提供试题、答案等行为的，依照本解释规定的相应定罪量刑标准，追究组织者、策划者、实施者的刑事责任。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第九条　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第十条　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第十一条　设立用于实施考试作弊的网站、通讯群组或者发布有关考试作弊的信息，情节严重的，应当依照刑法第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lastRenderedPageBreak/>
        <w:t>二百八十七条之一的规定，以非法利用信息网络罪定罪处罚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同时构成组织考试作弊罪、非法出售、提供试题、答案罪、非法获取国家秘密罪等其他犯罪的，依照处罚较重的规定定罪处罚。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第十二条　对于实施本解释规定的犯罪被判处刑罚的，可以根据犯罪情况和预防再犯罪的需要，依法宣告职业禁止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;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被判处管制、宣告缓刑的，可以根据犯罪情况，依法宣告禁止令。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第十三条　对于实施本解释规定的行为构成犯罪的，应当综合考虑犯罪的危害程度、违法所得数额以及被告人的前科情况、认罪悔罪态度等，依法判处罚金。</w:t>
      </w:r>
    </w:p>
    <w:p w:rsidR="00C55FAF" w:rsidRPr="009D5EE0" w:rsidRDefault="00A74D1A">
      <w:pPr>
        <w:pStyle w:val="a3"/>
        <w:snapToGrid w:val="0"/>
        <w:spacing w:line="45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D5EE0">
        <w:rPr>
          <w:rFonts w:ascii="Times New Roman" w:eastAsia="仿宋_GB2312" w:hAnsi="Times New Roman" w:cs="Times New Roman"/>
          <w:sz w:val="32"/>
          <w:szCs w:val="32"/>
        </w:rPr>
        <w:t>第十四条　本</w:t>
      </w:r>
      <w:proofErr w:type="gramStart"/>
      <w:r w:rsidRPr="009D5EE0">
        <w:rPr>
          <w:rFonts w:ascii="Times New Roman" w:eastAsia="仿宋_GB2312" w:hAnsi="Times New Roman" w:cs="Times New Roman"/>
          <w:sz w:val="32"/>
          <w:szCs w:val="32"/>
        </w:rPr>
        <w:t>解释自</w:t>
      </w:r>
      <w:proofErr w:type="gramEnd"/>
      <w:r w:rsidRPr="009D5EE0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9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4</w:t>
      </w:r>
      <w:r w:rsidRPr="009D5EE0">
        <w:rPr>
          <w:rFonts w:ascii="Times New Roman" w:eastAsia="仿宋_GB2312" w:hAnsi="Times New Roman" w:cs="Times New Roman"/>
          <w:sz w:val="32"/>
          <w:szCs w:val="32"/>
        </w:rPr>
        <w:t>日起施行。</w:t>
      </w:r>
      <w:bookmarkStart w:id="0" w:name="_GoBack"/>
      <w:bookmarkEnd w:id="0"/>
    </w:p>
    <w:sectPr w:rsidR="00C55FAF" w:rsidRPr="009D5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AF"/>
    <w:rsid w:val="00294C42"/>
    <w:rsid w:val="00311310"/>
    <w:rsid w:val="00437A00"/>
    <w:rsid w:val="00522968"/>
    <w:rsid w:val="006C0112"/>
    <w:rsid w:val="006D2132"/>
    <w:rsid w:val="006E05D7"/>
    <w:rsid w:val="00821551"/>
    <w:rsid w:val="008C7066"/>
    <w:rsid w:val="00985D4D"/>
    <w:rsid w:val="009D5EE0"/>
    <w:rsid w:val="00A74D1A"/>
    <w:rsid w:val="00C55FAF"/>
    <w:rsid w:val="00D1082E"/>
    <w:rsid w:val="00E04003"/>
    <w:rsid w:val="018E7B99"/>
    <w:rsid w:val="10594BA9"/>
    <w:rsid w:val="1E581727"/>
    <w:rsid w:val="3B8B0573"/>
    <w:rsid w:val="5DFF510C"/>
    <w:rsid w:val="5E0367D8"/>
    <w:rsid w:val="70B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2CC1A1-4CB3-4B54-9A18-F4EF43A9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rPr>
      <w:color w:val="0000FF"/>
      <w:u w:val="single"/>
    </w:rPr>
  </w:style>
  <w:style w:type="paragraph" w:customStyle="1" w:styleId="toaheading1">
    <w:name w:val="toa heading1"/>
    <w:basedOn w:val="a"/>
    <w:next w:val="a"/>
    <w:qFormat/>
    <w:pPr>
      <w:spacing w:before="120"/>
    </w:pPr>
    <w:rPr>
      <w:rFonts w:ascii="Cambria" w:hAnsi="Cambria" w:cs="黑体"/>
      <w:sz w:val="24"/>
    </w:rPr>
  </w:style>
  <w:style w:type="paragraph" w:styleId="a9">
    <w:name w:val="Date"/>
    <w:basedOn w:val="a"/>
    <w:next w:val="a"/>
    <w:link w:val="aa"/>
    <w:rsid w:val="009D5EE0"/>
    <w:pPr>
      <w:ind w:leftChars="2500" w:left="100"/>
    </w:pPr>
  </w:style>
  <w:style w:type="character" w:customStyle="1" w:styleId="aa">
    <w:name w:val="日期 字符"/>
    <w:basedOn w:val="a0"/>
    <w:link w:val="a9"/>
    <w:rsid w:val="009D5EE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322</Words>
  <Characters>1839</Characters>
  <Application>Microsoft Office Word</Application>
  <DocSecurity>0</DocSecurity>
  <Lines>15</Lines>
  <Paragraphs>4</Paragraphs>
  <ScaleCrop>false</ScaleCrop>
  <Company>微软中国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大框</dc:creator>
  <cp:lastModifiedBy>王建新</cp:lastModifiedBy>
  <cp:revision>9</cp:revision>
  <dcterms:created xsi:type="dcterms:W3CDTF">2021-12-13T01:12:00Z</dcterms:created>
  <dcterms:modified xsi:type="dcterms:W3CDTF">2021-12-15T07:34:00Z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